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ndereamento"/>
        <w:spacing w:before="0" w:after="600"/>
        <w:jc w:val="center"/>
        <w:rPr/>
      </w:pPr>
      <w:r>
        <w:rPr/>
        <w:t>NOTA EXPLICATIVA SOBRE OS ARGUMENTOS JURÍDICOS APRESENTADOS NA MANIFESTAÇÃO DE 7 DE JULHO DE 2022</w:t>
      </w:r>
    </w:p>
    <w:p>
      <w:pPr>
        <w:pStyle w:val="Sn"/>
        <w:rPr/>
      </w:pPr>
      <w:r>
        <w:rPr/>
        <w:tab/>
        <w:t xml:space="preserve">Visando-se maior acessibilidade aos termos jurídicos utilizados no documento protocolado em 7 de julho de 2022 para a defesa da Profa. Dra. </w:t>
      </w:r>
      <w:r>
        <w:rPr>
          <w:b/>
          <w:bCs/>
        </w:rPr>
        <w:t>ELIZABETH SARA LEWIS</w:t>
      </w:r>
      <w:r>
        <w:rPr/>
        <w:t xml:space="preserve">, apresenta-se </w:t>
      </w:r>
      <w:r>
        <w:rPr>
          <w:b/>
          <w:bCs/>
          <w:u w:val="single"/>
        </w:rPr>
        <w:t>nota explicativa</w:t>
      </w:r>
      <w:r>
        <w:rPr/>
        <w:t xml:space="preserve"> sobre as possibilidades que ainda existem para a UNIRIO (por meio da Reitoria, da PROGEPE ou da Procuradoria) regularizar a posse de sua docente.</w:t>
      </w:r>
    </w:p>
    <w:p>
      <w:pPr>
        <w:pStyle w:val="Sn"/>
        <w:rPr/>
      </w:pPr>
      <w:r>
        <w:rPr/>
        <w:tab/>
        <w:t xml:space="preserve">Como se sabe, </w:t>
      </w:r>
      <w:r>
        <w:rPr>
          <w:smallCaps/>
        </w:rPr>
        <w:t>Elizabeth</w:t>
      </w:r>
      <w:r>
        <w:rPr/>
        <w:t xml:space="preserve"> foi aprovada em 1º lugar no Concurso de Provas e Títulos do Edital nº 10/2013. Com a sua aprovação no concurso a UNIRIO poderia nomeá-la, o que ocorreu no dia 9 de abril de 2014. Contudo, o Edital também traz exigências específicas para a pessoa aprovada tomar posse (que é quando a pessoa nomeada efetivamente inicia os trabalhos na repartição pública), e essas exigências devem ser atendidas em até 30 dias.</w:t>
      </w:r>
    </w:p>
    <w:p>
      <w:pPr>
        <w:pStyle w:val="Sn"/>
        <w:rPr/>
      </w:pPr>
      <w:r>
        <w:rPr/>
        <w:tab/>
        <w:t xml:space="preserve">No Edital nº 10/2013 existia a exigência irrazoável de que os candidatos estrangeiros deveriam apresentar seu visto permanente para tomar posse – e essa exigência é irrazoável por conta da demora da burocracia para a liberação de visto permanente de trabalho. Isso porque a autorização para pessoas estrangeiras trabalharem no Brasil era expedida, em 2014, pelo então Ministério do Trabalho e Emprego (MTE); paralelamente, nos casos de aprovação em concursos públicos, a expedição dessa autorização só ocorreria após a nomeação; e só com a autorização do MTE em mãos é que o estrangeiro pode converter seu visto provisório em visto permanente. </w:t>
      </w:r>
    </w:p>
    <w:p>
      <w:pPr>
        <w:pStyle w:val="Sn"/>
        <w:rPr/>
      </w:pPr>
      <w:r>
        <w:rPr/>
        <w:tab/>
        <w:t xml:space="preserve">E todos sabem intuitivamente: é impossível que toda essa burocracia seja atendida em 30 dias – e é basicamente o que o Edital exigia. Diante disso, </w:t>
      </w:r>
      <w:r>
        <w:rPr>
          <w:smallCaps/>
        </w:rPr>
        <w:t>Elizabeth</w:t>
      </w:r>
      <w:r>
        <w:rPr/>
        <w:t xml:space="preserve"> ingressou perante o Poder Judiciário Federal, após sua aprovação no concurso, com processo para afastar a exigência de visto permanente para a sua posse, e esse processo foi ingressado com base em muitos outros julgamentos brasileiros que afastavam a exigência de visto permanente de trabalho a estrangeiros que, após aprovados e nomeados em concursos públicos diversos, desejavam tomar posse.</w:t>
      </w:r>
    </w:p>
    <w:p>
      <w:pPr>
        <w:pStyle w:val="Sn"/>
        <w:rPr/>
      </w:pPr>
      <w:r>
        <w:rPr/>
        <w:tab/>
        <w:t xml:space="preserve">Em 1º de abril de 2014 o processo foi julgado a favor de </w:t>
      </w:r>
      <w:r>
        <w:rPr>
          <w:smallCaps/>
        </w:rPr>
        <w:t>Elizabeth</w:t>
      </w:r>
      <w:r>
        <w:rPr/>
        <w:t xml:space="preserve"> com base nos diversos julgamentos citados e em parecer do Ministério Público Federal (MPF). Assim, feita a nomeação de </w:t>
      </w:r>
      <w:r>
        <w:rPr>
          <w:smallCaps/>
        </w:rPr>
        <w:t xml:space="preserve">Elizabeth </w:t>
      </w:r>
      <w:r>
        <w:rPr/>
        <w:t xml:space="preserve">em 09/04/2014 </w:t>
      </w:r>
      <w:r>
        <w:rPr>
          <w:b/>
          <w:bCs/>
        </w:rPr>
        <w:t>sem que isso dependesse do Judiciário</w:t>
      </w:r>
      <w:r>
        <w:rPr/>
        <w:t xml:space="preserve"> (</w:t>
      </w:r>
      <w:r>
        <w:rPr>
          <w:i/>
          <w:iCs/>
        </w:rPr>
        <w:t>pois o pedido era somente sobre os irrazoáveis critérios de posse, e não sobre os critérios de nomeação</w:t>
      </w:r>
      <w:r>
        <w:rPr/>
        <w:t xml:space="preserve">), ela teria 30 dias para apresentar seu visto, provisório ou permanente, devendo sempre expor que estava tomando as iniciativas necessárias para a obtenção do visto permanente, apresentando-o logo que fosse liberado. Em 05/05/2014, </w:t>
      </w:r>
      <w:r>
        <w:rPr>
          <w:smallCaps/>
        </w:rPr>
        <w:t xml:space="preserve">Elizabeth </w:t>
      </w:r>
      <w:r>
        <w:rPr/>
        <w:t>foi empossada.</w:t>
      </w:r>
    </w:p>
    <w:p>
      <w:pPr>
        <w:pStyle w:val="Sn"/>
        <w:rPr/>
      </w:pPr>
      <w:r>
        <w:rPr/>
        <w:tab/>
        <w:t xml:space="preserve">Porém, a UNIRIO ingressou com um recurso contra a sentença e conseguiu revertê-la no Tribunal Regional Federal da 2ª Região (TRF-2), o qual decidiu que a exigência prevista a estrangeiros pelo Edital seria lícita, apesar de um segundo parecer do MPF e dos julgados existentes ao redor do Brasil irem em sentido diametralmente oposto (ou seja, de que a exigência do Edital era irrazoável e, portanto, ilícita). </w:t>
      </w:r>
    </w:p>
    <w:p>
      <w:pPr>
        <w:pStyle w:val="Sn"/>
        <w:rPr/>
      </w:pPr>
      <w:r>
        <w:rPr/>
        <w:tab/>
        <w:t xml:space="preserve">Foi iniciada longa batalha judicial para o resultado fosse revertido (ou seja, voltasse a ser favorável a </w:t>
      </w:r>
      <w:r>
        <w:rPr>
          <w:smallCaps/>
        </w:rPr>
        <w:t>Elizabeth</w:t>
      </w:r>
      <w:r>
        <w:rPr/>
        <w:t xml:space="preserve">), mas o julgamento foi mantido pelo TRF-2 para reconhecer que o Edital seria lícito, bem como que não foi manejada a via processual adequada ante a ultrapassagem de prazo que supostamente deveria ter sido contado da publicação do Edital (mas que todos os envolvidos no processo – </w:t>
      </w:r>
      <w:r>
        <w:rPr>
          <w:i/>
          <w:iCs/>
        </w:rPr>
        <w:t xml:space="preserve">juiz federal, MPF, UNIRIO e </w:t>
      </w:r>
      <w:r>
        <w:rPr>
          <w:i/>
          <w:iCs/>
          <w:smallCaps/>
        </w:rPr>
        <w:t>Elizabeth</w:t>
      </w:r>
      <w:r>
        <w:rPr/>
        <w:t xml:space="preserve"> – haviam contado, até então, da data de aprovação de </w:t>
      </w:r>
      <w:r>
        <w:rPr>
          <w:smallCaps/>
        </w:rPr>
        <w:t>Elizabeth</w:t>
      </w:r>
      <w:r>
        <w:rPr/>
        <w:t>). O último recurso ingressado perante o Superior Tribunal de Justiça não foi suficiente para reverter o julgamento.</w:t>
      </w:r>
    </w:p>
    <w:p>
      <w:pPr>
        <w:pStyle w:val="Sn"/>
        <w:rPr/>
      </w:pPr>
      <w:r>
        <w:rPr/>
        <w:tab/>
        <w:t>Assim, o Judiciário brasileiro, em decisão irrecorrível e definitiva a partir de março de 2022 (</w:t>
      </w:r>
      <w:r>
        <w:rPr>
          <w:b/>
          <w:bCs/>
        </w:rPr>
        <w:t xml:space="preserve">ou seja, após oito anos de posse e efetivo exercício da docência e pesquisa por </w:t>
      </w:r>
      <w:r>
        <w:rPr>
          <w:b/>
          <w:bCs/>
          <w:smallCaps/>
        </w:rPr>
        <w:t>Elizabeth</w:t>
      </w:r>
      <w:r>
        <w:rPr/>
        <w:t xml:space="preserve">), afirmou de forma equivocada que a exigência irrazoável do Edital 10/2013 aos estrangeiros seria lícita – </w:t>
      </w:r>
      <w:r>
        <w:rPr>
          <w:b/>
          <w:bCs/>
          <w:u w:val="single"/>
        </w:rPr>
        <w:t xml:space="preserve">mas em nenhum momento o Judiciário determinou que </w:t>
      </w:r>
      <w:r>
        <w:rPr>
          <w:b/>
          <w:bCs/>
          <w:smallCaps/>
          <w:u w:val="single"/>
        </w:rPr>
        <w:t>Elizabeth</w:t>
      </w:r>
      <w:r>
        <w:rPr>
          <w:b/>
          <w:bCs/>
          <w:u w:val="single"/>
        </w:rPr>
        <w:t xml:space="preserve"> fosse exonerada (desligada) após a invalidação de sua posse</w:t>
      </w:r>
      <w:r>
        <w:rPr/>
        <w:t xml:space="preserve">. </w:t>
      </w:r>
    </w:p>
    <w:p>
      <w:pPr>
        <w:pStyle w:val="Sn"/>
        <w:rPr/>
      </w:pPr>
      <w:r>
        <w:rPr/>
        <w:tab/>
        <w:t>E eis a questão jurídica entorno das últimas medidas que a Procuradoria tem equivocadamente orientado a UNIRIO a tomar.</w:t>
      </w:r>
    </w:p>
    <w:p>
      <w:pPr>
        <w:pStyle w:val="Sn"/>
        <w:rPr/>
      </w:pPr>
      <w:r>
        <w:rPr/>
        <w:tab/>
        <w:t xml:space="preserve">Há oito anos que </w:t>
      </w:r>
      <w:r>
        <w:rPr>
          <w:smallCaps/>
        </w:rPr>
        <w:t>Elizabeth</w:t>
      </w:r>
      <w:r>
        <w:rPr/>
        <w:t xml:space="preserve"> é servidora pública da UNIRIO, tendo alcançado elevados patamares de pesquisa, seja pelo viés quantitativo, seja pelo qualitativo; também é reconhecida, aguerrida e ativa gestora pública da UNIRIO, tendo cargos de liderança centrais no aparelho burocrático da UNIRIO; como se não bastasse, é docente respeitada nas salas de aula e por seus pares. </w:t>
      </w:r>
    </w:p>
    <w:p>
      <w:pPr>
        <w:pStyle w:val="Sn"/>
        <w:rPr/>
      </w:pPr>
      <w:r>
        <w:rPr/>
        <w:tab/>
        <w:t xml:space="preserve">Por fim e mais grave, atualmente </w:t>
      </w:r>
      <w:r>
        <w:rPr>
          <w:smallCaps/>
        </w:rPr>
        <w:t xml:space="preserve">Elizabeth </w:t>
      </w:r>
      <w:r>
        <w:rPr/>
        <w:t xml:space="preserve">é a única Professora </w:t>
      </w:r>
      <w:r>
        <w:rPr/>
        <w:t>Doutora em Estudos da Linguagem/</w:t>
      </w:r>
      <w:r>
        <w:rPr/>
        <w:t xml:space="preserve">Linguística da Escola de Letras da UNIRIO, o </w:t>
      </w:r>
      <w:r>
        <w:rPr/>
        <w:t xml:space="preserve">que significa que o </w:t>
      </w:r>
      <w:r>
        <w:rPr/>
        <w:t xml:space="preserve">departamento, </w:t>
      </w:r>
      <w:r>
        <w:rPr/>
        <w:t>além de perder sua única especialista na área,</w:t>
      </w:r>
      <w:r>
        <w:rPr/>
        <w:t xml:space="preserve"> não apresentaria condições de ofertar nos próximos semestre</w:t>
      </w:r>
      <w:r>
        <w:rPr/>
        <w:t>s</w:t>
      </w:r>
      <w:r>
        <w:rPr/>
        <w:t xml:space="preserve">  matérias obrigatórias e introdutórias do Curso de Letras </w:t>
      </w:r>
      <w:r>
        <w:rPr/>
        <w:t>(</w:t>
      </w:r>
      <w:r>
        <w:rPr/>
        <w:t>conforme apresenta ofício assinado pela Diretora da Escola de Letras [EL] da UNIRIO).</w:t>
      </w:r>
    </w:p>
    <w:p>
      <w:pPr>
        <w:pStyle w:val="Sn"/>
        <w:rPr/>
      </w:pPr>
      <w:r>
        <w:rPr/>
        <w:tab/>
        <w:t xml:space="preserve">Para além desses pontos fáticos, </w:t>
      </w:r>
      <w:r>
        <w:rPr>
          <w:smallCaps/>
        </w:rPr>
        <w:t>Elizabeth</w:t>
      </w:r>
      <w:r>
        <w:rPr/>
        <w:t xml:space="preserve"> teve sua </w:t>
      </w:r>
      <w:r>
        <w:rPr>
          <w:u w:val="single"/>
        </w:rPr>
        <w:t>estabilidade funcional reconhecida pela UNIRIO em 2017</w:t>
      </w:r>
      <w:r>
        <w:rPr/>
        <w:t xml:space="preserve"> (ou seja, </w:t>
      </w:r>
      <w:r>
        <w:rPr>
          <w:smallCaps/>
        </w:rPr>
        <w:t xml:space="preserve">Elizabeth </w:t>
      </w:r>
      <w:r>
        <w:rPr/>
        <w:t>não pode mais ser desligada do serviço público senão por alguma condenação definitiva) – o que é garantia essencial prevista pela Constituição Federal aos servidores públicos concursados.</w:t>
      </w:r>
    </w:p>
    <w:p>
      <w:pPr>
        <w:pStyle w:val="Sn"/>
        <w:rPr/>
      </w:pPr>
      <w:r>
        <w:rPr/>
        <w:tab/>
        <w:t>Diante de todos esses relevantes fatos narrados e do histórico processual, e retomando o fato de que a decisão final proferida no processo judicial somente reconheceu que a exigência prevista aos estrangeiros pelo Edital nº 10/2013 é lícita (sic),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jamais determinando o desligamento de </w:t>
      </w:r>
      <w:r>
        <w:rPr>
          <w:b/>
          <w:bCs/>
          <w:smallCaps/>
          <w:u w:val="single"/>
        </w:rPr>
        <w:t xml:space="preserve">Elizabeth </w:t>
      </w:r>
      <w:r>
        <w:rPr>
          <w:b/>
          <w:bCs/>
          <w:u w:val="single"/>
        </w:rPr>
        <w:t>dos quadros funcionais da UNIRIO</w:t>
      </w:r>
      <w:r>
        <w:rPr/>
        <w:t>, importante anotar-se que o Direito brasileiro protege e fomenta a segurança jurídica, a estabilização das relações jurídicas e a legítima expectativa entorno das relações envolvendo os órgãos públicos (como o Judiciário, o MPF e a UNIRIO), e isso é resguardado pelos Direitos Humanos, pela Constituição Federal e pelas Leis Nacionais incidentes sobre o caso, bem como por estudos sobre o tema.</w:t>
      </w:r>
    </w:p>
    <w:p>
      <w:pPr>
        <w:pStyle w:val="Sn"/>
        <w:rPr>
          <w:b/>
          <w:b/>
          <w:bCs/>
          <w:u w:val="single"/>
        </w:rPr>
      </w:pPr>
      <w:r>
        <w:rPr/>
        <w:tab/>
      </w:r>
      <w:r>
        <w:rPr>
          <w:b/>
          <w:bCs/>
          <w:u w:val="single"/>
        </w:rPr>
        <w:t>Destaca-se no caso a aplicabilidade dos artigos 20, 21 e 24 (inclusive seus parágrafos), todos do Decreto-Lei Federal nº 4.657/1942 (Lei de Introdução às Normas do Direito Brasileiro – LINDB), na redação conferida pela Lei Federal nº 13.655/2018</w:t>
      </w:r>
      <w:r>
        <w:rPr/>
        <w:t>.</w:t>
      </w:r>
    </w:p>
    <w:p>
      <w:pPr>
        <w:pStyle w:val="Sn"/>
        <w:rPr/>
      </w:pPr>
      <w:r>
        <w:rPr/>
        <w:tab/>
        <w:t>Importante aqui uma pequena prosopografia.</w:t>
      </w:r>
    </w:p>
    <w:p>
      <w:pPr>
        <w:pStyle w:val="Sn"/>
        <w:rPr/>
      </w:pPr>
      <w:r>
        <w:rPr/>
        <w:tab/>
        <w:t>A Lei Federal nº 13.655/2018 foi originalmente escrita pelos Professores Titulares de Direito Administrativo Floriano de Azevedo Marques Neto, da FD-USP e da FGV-Rio, e Carlos Ari Sundfeld, da FGV-SP, após estudos elaborados no seio da Sociedade Brasileira de Direito Público (sbdp). Por sua vez, o Projeto de Lei de alteração da LINDB foi proposto pelo Sen. Antônio Anastasia (então do PSDB-MG, atualmente Ministro do Tribunal de Contas da União – TCU) e relatado pela Sen.ª Simone Tebet (MDB-MS), ambos respeitados professores de Direito Administrativo.</w:t>
      </w:r>
    </w:p>
    <w:p>
      <w:pPr>
        <w:pStyle w:val="Sn"/>
        <w:rPr/>
      </w:pPr>
      <w:r>
        <w:rPr/>
        <w:tab/>
        <w:t xml:space="preserve">Feita essa digressão, os artigos da LINDB utilizados em defesa de </w:t>
      </w:r>
      <w:r>
        <w:rPr>
          <w:smallCaps/>
        </w:rPr>
        <w:t>Elizabeth</w:t>
      </w:r>
      <w:r>
        <w:rPr/>
        <w:t xml:space="preserve"> </w:t>
      </w:r>
      <w:r>
        <w:rPr>
          <w:b/>
          <w:bCs/>
          <w:u w:val="single"/>
        </w:rPr>
        <w:t>impõem</w:t>
      </w:r>
      <w:r>
        <w:rPr/>
        <w:t xml:space="preserve"> à UNIRIO a tomada da medida jurídica mais razoável, proporcional, cuidadosa, equânime e promotora da estabilidade para regularizar a situação de </w:t>
      </w:r>
      <w:r>
        <w:rPr>
          <w:smallCaps/>
        </w:rPr>
        <w:t>Elizabeth</w:t>
      </w:r>
      <w:r>
        <w:rPr/>
        <w:t xml:space="preserve">, </w:t>
      </w:r>
      <w:r>
        <w:rPr>
          <w:b/>
          <w:bCs/>
          <w:u w:val="single"/>
        </w:rPr>
        <w:t>sob pena de ofensa aos artigos 20, 21 e 24 da LINDB</w:t>
      </w:r>
      <w:r>
        <w:rPr/>
        <w:t xml:space="preserve"> – mas os Procuradores da UNIRIO em nenhum momento levaram em consideração o </w:t>
      </w:r>
      <w:r>
        <w:rPr>
          <w:b/>
          <w:bCs/>
          <w:u w:val="single"/>
        </w:rPr>
        <w:t>dever imposto pelos três artigos</w:t>
      </w:r>
      <w:r>
        <w:rPr/>
        <w:t xml:space="preserve"> e, assim, estão tomando a açodada medida de “aconselhar” a invalidação da posse e a conseguinte exoneração de </w:t>
      </w:r>
      <w:r>
        <w:rPr>
          <w:smallCaps/>
        </w:rPr>
        <w:t>Elizabeth</w:t>
      </w:r>
      <w:r>
        <w:rPr/>
        <w:t xml:space="preserve"> (</w:t>
      </w:r>
      <w:r>
        <w:rPr>
          <w:b/>
          <w:bCs/>
          <w:u w:val="single"/>
        </w:rPr>
        <w:t>e essa medida é a única que se mostra</w:t>
      </w:r>
      <w:r>
        <w:rPr>
          <w:u w:val="single"/>
        </w:rPr>
        <w:t xml:space="preserve"> </w:t>
      </w:r>
      <w:r>
        <w:rPr>
          <w:b/>
          <w:bCs/>
          <w:u w:val="single"/>
        </w:rPr>
        <w:t>ilícita</w:t>
      </w:r>
      <w:r>
        <w:rPr/>
        <w:t xml:space="preserve">, considerando as </w:t>
      </w:r>
      <w:r>
        <w:rPr>
          <w:b/>
          <w:bCs/>
          <w:u w:val="single"/>
        </w:rPr>
        <w:t>imposições</w:t>
      </w:r>
      <w:r>
        <w:rPr/>
        <w:t xml:space="preserve"> dos três artigos de lei citados).</w:t>
      </w:r>
    </w:p>
    <w:p>
      <w:pPr>
        <w:pStyle w:val="Sn"/>
        <w:rPr/>
      </w:pPr>
      <w:r>
        <w:rPr/>
        <w:tab/>
        <w:t xml:space="preserve">Como a estabilização das relações jurídicas é um dos principais nortes de todas as leis vigentes em Estados que se proponham como Democráticos e de Direito, e como os pareceres que vem sendo expedidos pela Procuradoria da UNIRIO são diametralmente opostas à referida estabilização (inclusive ignorando expresso texto de lei vigente), e considerando que o Poder Judiciário jamais determinou a invalidação da posse de </w:t>
      </w:r>
      <w:r>
        <w:rPr>
          <w:smallCaps/>
        </w:rPr>
        <w:t>Elizabeth</w:t>
      </w:r>
      <w:r>
        <w:rPr/>
        <w:t>, inegável que os Pareceres até então expedidos pelos Procuradores da UNIRIO norteiam a instituição a tomar uma medida, com toda a licença, aberrantemente ilegal.</w:t>
      </w:r>
    </w:p>
    <w:p>
      <w:pPr>
        <w:pStyle w:val="Sn"/>
        <w:rPr/>
      </w:pPr>
      <w:r>
        <w:rPr/>
        <w:tab/>
        <w:t xml:space="preserve">O Direito Brasileiro e os estudiosos da área dão espaço para a UNIRIO estabilizar sua situação </w:t>
      </w:r>
      <w:r>
        <w:rPr/>
        <w:t xml:space="preserve">e </w:t>
      </w:r>
      <w:r>
        <w:rPr/>
        <w:t xml:space="preserve">a de </w:t>
      </w:r>
      <w:r>
        <w:rPr>
          <w:smallCaps/>
        </w:rPr>
        <w:t>Elizabeth</w:t>
      </w:r>
      <w:r>
        <w:rPr/>
        <w:t>, em franca proteção aos direitos humanos e fundamentais desta e, ainda, dos próprios interesses públicos, acadêmico-educacionais e técnico-administrativos da UNIRIO.</w:t>
      </w:r>
    </w:p>
    <w:p>
      <w:pPr>
        <w:pStyle w:val="Sn"/>
        <w:rPr/>
      </w:pPr>
      <w:r>
        <w:rPr/>
        <w:tab/>
        <w:t xml:space="preserve">Os meios existentes para essa estabilização são: (i) o simples reconhecimento da estabilidade da posse de </w:t>
      </w:r>
      <w:r>
        <w:rPr>
          <w:smallCaps/>
        </w:rPr>
        <w:t>Elizabeth</w:t>
      </w:r>
      <w:r>
        <w:rPr/>
        <w:t>; (ii) a expedição de ato que confirme (</w:t>
      </w:r>
      <w:r>
        <w:rPr>
          <w:i/>
          <w:iCs/>
        </w:rPr>
        <w:t>convalide</w:t>
      </w:r>
      <w:r>
        <w:rPr/>
        <w:t xml:space="preserve">) a posse de </w:t>
      </w:r>
      <w:r>
        <w:rPr>
          <w:smallCaps/>
        </w:rPr>
        <w:t>Elizabeth</w:t>
      </w:r>
      <w:r>
        <w:rPr/>
        <w:t xml:space="preserve">; ou (iii) a reabertura do prazo para </w:t>
      </w:r>
      <w:r>
        <w:rPr>
          <w:smallCaps/>
        </w:rPr>
        <w:t xml:space="preserve">Elizabeth </w:t>
      </w:r>
      <w:r>
        <w:rPr/>
        <w:t>apresentar os documentos exigidos pelo Edital (tudo isso de acordo com a melhor e mais exata leitura e aplicação da legislação e dos estudos nacionais e internacionais sobre o tema).</w:t>
      </w:r>
    </w:p>
    <w:p>
      <w:pPr>
        <w:pStyle w:val="Sn"/>
        <w:rPr/>
      </w:pPr>
      <w:r>
        <w:rPr/>
        <w:tab/>
        <w:t xml:space="preserve">Todos os fundamentos fáticos-jurídicos que impõem a necessidade de estabilização das relações entre a UNIRIO e </w:t>
      </w:r>
      <w:r>
        <w:rPr>
          <w:smallCaps/>
        </w:rPr>
        <w:t>Elizabeth</w:t>
      </w:r>
      <w:r>
        <w:rPr/>
        <w:t>, bem como demais questões relevantes, estão devidamente aprofundadas com base na legislação vigente e em estudos respeitáveis, atuais e clássicos, das áreas de Direito Constitucional e Administrativo, na defesa apresentada em 7 de julho de 2022.</w:t>
      </w:r>
    </w:p>
    <w:p>
      <w:pPr>
        <w:pStyle w:val="Sn"/>
        <w:rPr/>
      </w:pPr>
      <w:r>
        <w:rPr/>
        <w:tab/>
        <w:t xml:space="preserve">Por fim, importante anotar-se a essencial atuação dos advogados de </w:t>
      </w:r>
      <w:r>
        <w:rPr>
          <w:smallCaps/>
        </w:rPr>
        <w:t>Elizabeth</w:t>
      </w:r>
      <w:r>
        <w:rPr/>
        <w:t xml:space="preserve"> no processo judicial que permitiria sua posse e sua efetiva, eficiente, eficaz, produtiva, séria e central permanência na EL-UNIRIO por mais de oito anos.</w:t>
      </w:r>
    </w:p>
    <w:p>
      <w:pPr>
        <w:pStyle w:val="Sn"/>
        <w:rPr/>
      </w:pPr>
      <w:r>
        <w:rPr/>
        <w:tab/>
        <w:t xml:space="preserve">Sem a atuação precisa, ética, aguerrida, exemplar e técnica dos advogados no processo judicial durante esses oito anos, seria difícil manejar os argumentos dos artigos 20, 21 e 24 da LINDB para a defesa da professora </w:t>
      </w:r>
      <w:r>
        <w:rPr>
          <w:smallCaps/>
        </w:rPr>
        <w:t>Elizabeth</w:t>
      </w:r>
      <w:r>
        <w:rPr/>
        <w:t xml:space="preserve"> e, assim, apontar a ilegalidade que infelizmente tem sido defendida por Pareceres equivocados da Procuradoria da UNIRIO – aliás, Pareceres que fogem totalmente à regra da atuação sempre respeitosa, séria, sóbria e técnica do corpo da Procuradoria Federal.</w:t>
      </w:r>
    </w:p>
    <w:p>
      <w:pPr>
        <w:pStyle w:val="Sn"/>
        <w:rPr/>
      </w:pPr>
      <w:r>
        <w:rPr/>
        <w:tab/>
        <w:t xml:space="preserve">Ainda há tempo e ainda há meios de a ilegalidade premente ser afastada pela UNIRIO pela reapreciação de todos os argumentos apresentados por sua Procuradoria, </w:t>
      </w:r>
      <w:r>
        <w:rPr>
          <w:b/>
          <w:bCs/>
        </w:rPr>
        <w:t>tomando como base a manifestação protocolada neste dia 7 de julho de 2022, às 16h48, perante a PROGEPE-UNIRIO, e que é anexada a esta nota</w:t>
      </w:r>
      <w:r>
        <w:rPr/>
        <w:t xml:space="preserve"> – oportunidade em que são apresentados os argumentos fáticos, jurídicos e acadêmicos utilizados para a defesa de </w:t>
      </w:r>
      <w:r>
        <w:rPr>
          <w:smallCaps/>
        </w:rPr>
        <w:t>Elizabeth</w:t>
      </w:r>
      <w:r>
        <w:rPr/>
        <w:t xml:space="preserve"> e dos próprios interesses públicos da UNIRIO.</w:t>
      </w:r>
    </w:p>
    <w:p>
      <w:pPr>
        <w:pStyle w:val="Sn"/>
        <w:spacing w:lineRule="auto" w:line="312" w:before="0" w:after="120"/>
        <w:contextualSpacing/>
        <w:jc w:val="both"/>
        <w:rPr/>
      </w:pPr>
      <w:r>
        <w:rPr/>
        <w:tab/>
      </w:r>
      <w:r>
        <w:rPr>
          <w:b/>
          <w:bCs/>
        </w:rPr>
        <w:t>Também acompanha esta nota um dos anexos que foram apresentados juntos com a manifestação – qual seja, o Ofício 017/2022-EL-UNIRIO, de 07/07/2022</w:t>
      </w:r>
      <w:r>
        <w:rPr/>
        <w:t xml:space="preserve">, redigido e assinado por sua Diretora, a Profa. Dra. Carla da Silva Miguelote, que apontam às dificuldades que a Universidade Pública enfrentará caso </w:t>
      </w:r>
      <w:r>
        <w:rPr>
          <w:smallCaps/>
        </w:rPr>
        <w:t>Elizabeth</w:t>
      </w:r>
      <w:r>
        <w:rPr/>
        <w:t xml:space="preserve"> for açodada e ilegalmente desligada da instituição.</w:t>
      </w:r>
    </w:p>
    <w:sectPr>
      <w:footerReference w:type="default" r:id="rId2"/>
      <w:type w:val="nextPage"/>
      <w:pgSz w:w="11906" w:h="16838"/>
      <w:pgMar w:left="1701" w:right="1134" w:header="0" w:top="1701" w:footer="89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Palatino Linotype">
    <w:charset w:val="01"/>
    <w:family w:val="roman"/>
    <w:pitch w:val="variable"/>
  </w:font>
  <w:font w:name="Palatino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  <w:font w:name="Helvetica Neu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Times New Roman" w:hAnsi="Times New Roman"/>
        <w:sz w:val="16"/>
      </w:rPr>
    </w:pPr>
    <w:r>
      <w:rPr>
        <w:rFonts w:ascii="Palatino Linotype" w:hAnsi="Palatino Linotype"/>
      </w:rPr>
      <w:fldChar w:fldCharType="begin"/>
    </w:r>
    <w:r>
      <w:rPr>
        <w:rFonts w:ascii="Palatino Linotype" w:hAnsi="Palatino Linotype"/>
      </w:rPr>
      <w:instrText> PAGE </w:instrText>
    </w:r>
    <w:r>
      <w:rPr>
        <w:rFonts w:ascii="Palatino Linotype" w:hAnsi="Palatino Linotype"/>
      </w:rPr>
      <w:fldChar w:fldCharType="separate"/>
    </w:r>
    <w:r>
      <w:rPr>
        <w:rFonts w:ascii="Palatino Linotype" w:hAnsi="Palatino Linotype"/>
      </w:rPr>
      <w:t>5</w:t>
    </w:r>
    <w:r>
      <w:rPr>
        <w:rFonts w:ascii="Palatino Linotype" w:hAnsi="Palatino Linotype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upperRoman"/>
      <w:suff w:val="space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decimal"/>
      <w:suff w:val="space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lowerLetter"/>
      <w:suff w:val="space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pStyle w:val="Ttulo4"/>
      <w:numFmt w:val="decimal"/>
      <w:suff w:val="space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Ttulo5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pStyle w:val="Ttulo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Ttulo7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pStyle w:val="Ttulo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pStyle w:val="Ttulo9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umerado"/>
    <w:link w:val="Ttulo1Char"/>
    <w:qFormat/>
    <w:rsid w:val="00e16b51"/>
    <w:pPr>
      <w:keepNext w:val="true"/>
      <w:keepLines/>
      <w:numPr>
        <w:ilvl w:val="0"/>
        <w:numId w:val="1"/>
      </w:numPr>
      <w:spacing w:lineRule="auto" w:line="312" w:before="480" w:after="200"/>
      <w:ind w:left="431" w:right="1701" w:hanging="431"/>
      <w:outlineLvl w:val="0"/>
    </w:pPr>
    <w:rPr>
      <w:rFonts w:ascii="Palatino Linotype" w:hAnsi="Palatino Linotype" w:eastAsia="Times New Roman"/>
      <w:b/>
      <w:smallCaps/>
      <w:spacing w:val="20"/>
      <w:sz w:val="24"/>
      <w:szCs w:val="32"/>
      <w:lang w:eastAsia="pt-BR"/>
    </w:rPr>
  </w:style>
  <w:style w:type="paragraph" w:styleId="Ttulo2">
    <w:name w:val="Heading 2"/>
    <w:basedOn w:val="Ttulo3"/>
    <w:next w:val="Numerado"/>
    <w:link w:val="Ttulo2Char"/>
    <w:qFormat/>
    <w:rsid w:val="008d2271"/>
    <w:pPr>
      <w:numPr>
        <w:ilvl w:val="1"/>
        <w:numId w:val="1"/>
      </w:numPr>
      <w:ind w:left="578" w:hanging="578"/>
      <w:outlineLvl w:val="1"/>
    </w:pPr>
    <w:rPr/>
  </w:style>
  <w:style w:type="paragraph" w:styleId="Ttulo3">
    <w:name w:val="Heading 3"/>
    <w:basedOn w:val="Normal"/>
    <w:next w:val="Numerado"/>
    <w:link w:val="Ttulo3Char"/>
    <w:qFormat/>
    <w:rsid w:val="008d2271"/>
    <w:pPr>
      <w:keepNext w:val="true"/>
      <w:keepLines/>
      <w:numPr>
        <w:ilvl w:val="2"/>
        <w:numId w:val="1"/>
      </w:numPr>
      <w:spacing w:lineRule="atLeast" w:line="26" w:before="240" w:after="200"/>
      <w:ind w:right="1134" w:hanging="0"/>
      <w:outlineLvl w:val="2"/>
    </w:pPr>
    <w:rPr>
      <w:rFonts w:ascii="Palatino Linotype" w:hAnsi="Palatino Linotype" w:eastAsia="Times New Roman"/>
      <w:b/>
      <w:spacing w:val="20"/>
      <w:sz w:val="24"/>
      <w:szCs w:val="24"/>
      <w:u w:val="single"/>
      <w:lang w:eastAsia="pt-BR"/>
    </w:rPr>
  </w:style>
  <w:style w:type="paragraph" w:styleId="Ttulo4">
    <w:name w:val="Heading 4"/>
    <w:basedOn w:val="Normal"/>
    <w:next w:val="Numerado"/>
    <w:link w:val="Ttulo4Char"/>
    <w:qFormat/>
    <w:rsid w:val="008d2271"/>
    <w:pPr>
      <w:keepNext w:val="true"/>
      <w:keepLines/>
      <w:numPr>
        <w:ilvl w:val="3"/>
        <w:numId w:val="1"/>
      </w:numPr>
      <w:spacing w:lineRule="atLeast" w:line="26" w:before="240" w:after="200"/>
      <w:ind w:left="862" w:hanging="862"/>
      <w:outlineLvl w:val="3"/>
    </w:pPr>
    <w:rPr>
      <w:rFonts w:ascii="Palatino Linotype" w:hAnsi="Palatino Linotype" w:eastAsia="Times New Roman"/>
      <w:b/>
      <w:spacing w:val="2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75ce5"/>
    <w:pPr>
      <w:keepNext w:val="true"/>
      <w:numPr>
        <w:ilvl w:val="4"/>
        <w:numId w:val="1"/>
      </w:numPr>
      <w:spacing w:lineRule="auto" w:line="240" w:before="0" w:after="180"/>
      <w:outlineLvl w:val="4"/>
    </w:pPr>
    <w:rPr>
      <w:rFonts w:ascii="Palatino" w:hAnsi="Palatino" w:eastAsia="Times New Roman"/>
      <w:sz w:val="24"/>
      <w:szCs w:val="20"/>
      <w:u w:val="single"/>
      <w:lang w:val="pt-PT" w:eastAsia="pt-BR"/>
    </w:rPr>
  </w:style>
  <w:style w:type="paragraph" w:styleId="Ttulo6">
    <w:name w:val="Heading 6"/>
    <w:basedOn w:val="Normal"/>
    <w:next w:val="Normal"/>
    <w:link w:val="Ttulo6Char"/>
    <w:qFormat/>
    <w:rsid w:val="00f75ce5"/>
    <w:pPr>
      <w:numPr>
        <w:ilvl w:val="5"/>
        <w:numId w:val="1"/>
      </w:numPr>
      <w:spacing w:lineRule="auto" w:line="240" w:before="240" w:after="60"/>
      <w:outlineLvl w:val="5"/>
    </w:pPr>
    <w:rPr>
      <w:rFonts w:ascii="Cambria" w:hAnsi="Cambria" w:eastAsia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f75ce5"/>
    <w:pPr>
      <w:numPr>
        <w:ilvl w:val="6"/>
        <w:numId w:val="1"/>
      </w:numPr>
      <w:spacing w:lineRule="auto" w:line="240" w:before="240" w:after="60"/>
      <w:outlineLvl w:val="6"/>
    </w:pPr>
    <w:rPr>
      <w:rFonts w:ascii="Cambria" w:hAnsi="Cambria" w:eastAsia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75ce5"/>
    <w:pPr>
      <w:numPr>
        <w:ilvl w:val="7"/>
        <w:numId w:val="1"/>
      </w:numPr>
      <w:spacing w:lineRule="auto" w:line="240" w:before="240" w:after="60"/>
      <w:outlineLvl w:val="7"/>
    </w:pPr>
    <w:rPr>
      <w:rFonts w:ascii="Cambria" w:hAnsi="Cambria" w:eastAsia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75ce5"/>
    <w:pPr>
      <w:numPr>
        <w:ilvl w:val="8"/>
        <w:numId w:val="1"/>
      </w:numPr>
      <w:spacing w:lineRule="auto" w:line="240" w:before="240" w:after="60"/>
      <w:outlineLvl w:val="8"/>
    </w:pPr>
    <w:rPr>
      <w:rFonts w:ascii="Arial" w:hAnsi="Arial" w:eastAsia="Times New Roman" w:cs="Arial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bf103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f1036"/>
    <w:rPr/>
  </w:style>
  <w:style w:type="character" w:styleId="TextodebaloChar" w:customStyle="1">
    <w:name w:val="Texto de balão Char"/>
    <w:link w:val="Textodebalo"/>
    <w:uiPriority w:val="99"/>
    <w:semiHidden/>
    <w:qFormat/>
    <w:rsid w:val="00bf1036"/>
    <w:rPr>
      <w:rFonts w:ascii="Tahoma" w:hAnsi="Tahoma" w:cs="Tahoma"/>
      <w:sz w:val="16"/>
      <w:szCs w:val="16"/>
    </w:rPr>
  </w:style>
  <w:style w:type="character" w:styleId="TextodenotaderodapChar" w:customStyle="1">
    <w:name w:val="Texto de nota de rodapé Char"/>
    <w:link w:val="Textodenotaderodap"/>
    <w:uiPriority w:val="99"/>
    <w:qFormat/>
    <w:rsid w:val="008a69b5"/>
    <w:rPr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8a69b5"/>
    <w:rPr>
      <w:vertAlign w:val="superscript"/>
    </w:rPr>
  </w:style>
  <w:style w:type="character" w:styleId="Ttulo1Char" w:customStyle="1">
    <w:name w:val="Título 1 Char"/>
    <w:link w:val="Ttulo1"/>
    <w:qFormat/>
    <w:rsid w:val="00e16b51"/>
    <w:rPr>
      <w:rFonts w:ascii="Palatino Linotype" w:hAnsi="Palatino Linotype" w:eastAsia="Times New Roman"/>
      <w:b/>
      <w:smallCaps/>
      <w:spacing w:val="20"/>
      <w:sz w:val="24"/>
      <w:szCs w:val="32"/>
    </w:rPr>
  </w:style>
  <w:style w:type="character" w:styleId="Ttulo2Char" w:customStyle="1">
    <w:name w:val="Título 2 Char"/>
    <w:link w:val="Ttulo2"/>
    <w:qFormat/>
    <w:rsid w:val="008d2271"/>
    <w:rPr>
      <w:rFonts w:ascii="Palatino Linotype" w:hAnsi="Palatino Linotype" w:eastAsia="Times New Roman"/>
      <w:b/>
      <w:spacing w:val="20"/>
      <w:sz w:val="24"/>
      <w:szCs w:val="24"/>
      <w:u w:val="single"/>
    </w:rPr>
  </w:style>
  <w:style w:type="character" w:styleId="Ttulo3Char" w:customStyle="1">
    <w:name w:val="Título 3 Char"/>
    <w:link w:val="Ttulo3"/>
    <w:qFormat/>
    <w:rsid w:val="008d2271"/>
    <w:rPr>
      <w:rFonts w:ascii="Palatino Linotype" w:hAnsi="Palatino Linotype" w:eastAsia="Times New Roman"/>
      <w:b/>
      <w:spacing w:val="20"/>
      <w:sz w:val="24"/>
      <w:szCs w:val="24"/>
      <w:u w:val="single"/>
    </w:rPr>
  </w:style>
  <w:style w:type="character" w:styleId="Ttulo4Char" w:customStyle="1">
    <w:name w:val="Título 4 Char"/>
    <w:link w:val="Ttulo4"/>
    <w:qFormat/>
    <w:rsid w:val="008d2271"/>
    <w:rPr>
      <w:rFonts w:ascii="Palatino Linotype" w:hAnsi="Palatino Linotype" w:eastAsia="Times New Roman"/>
      <w:b/>
      <w:spacing w:val="20"/>
      <w:sz w:val="24"/>
      <w:szCs w:val="24"/>
    </w:rPr>
  </w:style>
  <w:style w:type="character" w:styleId="Ttulo5Char" w:customStyle="1">
    <w:name w:val="Título 5 Char"/>
    <w:link w:val="Ttulo5"/>
    <w:qFormat/>
    <w:rsid w:val="00f75ce5"/>
    <w:rPr>
      <w:rFonts w:ascii="Palatino" w:hAnsi="Palatino" w:eastAsia="Times New Roman"/>
      <w:sz w:val="24"/>
      <w:u w:val="single"/>
      <w:lang w:val="pt-PT"/>
    </w:rPr>
  </w:style>
  <w:style w:type="character" w:styleId="Ttulo6Char" w:customStyle="1">
    <w:name w:val="Título 6 Char"/>
    <w:link w:val="Ttulo6"/>
    <w:qFormat/>
    <w:rsid w:val="00f75ce5"/>
    <w:rPr>
      <w:rFonts w:ascii="Cambria" w:hAnsi="Cambria" w:eastAsia="Times New Roman"/>
      <w:b/>
      <w:bCs/>
      <w:sz w:val="22"/>
      <w:szCs w:val="22"/>
    </w:rPr>
  </w:style>
  <w:style w:type="character" w:styleId="Ttulo7Char" w:customStyle="1">
    <w:name w:val="Título 7 Char"/>
    <w:link w:val="Ttulo7"/>
    <w:qFormat/>
    <w:rsid w:val="00f75ce5"/>
    <w:rPr>
      <w:rFonts w:ascii="Cambria" w:hAnsi="Cambria" w:eastAsia="Times New Roman"/>
      <w:sz w:val="24"/>
      <w:szCs w:val="24"/>
    </w:rPr>
  </w:style>
  <w:style w:type="character" w:styleId="Ttulo8Char" w:customStyle="1">
    <w:name w:val="Título 8 Char"/>
    <w:link w:val="Ttulo8"/>
    <w:qFormat/>
    <w:rsid w:val="00f75ce5"/>
    <w:rPr>
      <w:rFonts w:ascii="Cambria" w:hAnsi="Cambria" w:eastAsia="Times New Roman"/>
      <w:i/>
      <w:iCs/>
      <w:sz w:val="24"/>
      <w:szCs w:val="24"/>
    </w:rPr>
  </w:style>
  <w:style w:type="character" w:styleId="Ttulo9Char" w:customStyle="1">
    <w:name w:val="Título 9 Char"/>
    <w:link w:val="Ttulo9"/>
    <w:qFormat/>
    <w:rsid w:val="00f75ce5"/>
    <w:rPr>
      <w:rFonts w:ascii="Arial" w:hAnsi="Arial" w:eastAsia="Times New Roman" w:cs="Arial"/>
      <w:sz w:val="22"/>
      <w:szCs w:val="22"/>
    </w:rPr>
  </w:style>
  <w:style w:type="character" w:styleId="TtuloChar" w:customStyle="1">
    <w:name w:val="Título Char"/>
    <w:link w:val="Ttulo"/>
    <w:qFormat/>
    <w:rsid w:val="008d2271"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SnChar" w:customStyle="1">
    <w:name w:val="s nº Char"/>
    <w:link w:val="sn"/>
    <w:qFormat/>
    <w:locked/>
    <w:rsid w:val="00646832"/>
    <w:rPr>
      <w:rFonts w:ascii="Palatino Linotype" w:hAnsi="Palatino Linotype" w:eastAsia="Times New Roman"/>
      <w:spacing w:val="10"/>
      <w:sz w:val="24"/>
      <w:szCs w:val="24"/>
    </w:rPr>
  </w:style>
  <w:style w:type="character" w:styleId="NaChar" w:customStyle="1">
    <w:name w:val="N a) ... Char"/>
    <w:link w:val="Na"/>
    <w:qFormat/>
    <w:rsid w:val="00646832"/>
    <w:rPr>
      <w:rFonts w:ascii="Palatino Linotype" w:hAnsi="Palatino Linotype" w:eastAsia="Times New Roman"/>
      <w:spacing w:val="10"/>
      <w:sz w:val="24"/>
      <w:szCs w:val="24"/>
    </w:rPr>
  </w:style>
  <w:style w:type="character" w:styleId="ListagemCarter" w:customStyle="1">
    <w:name w:val="Listagem Caráter"/>
    <w:link w:val="Listagem"/>
    <w:qFormat/>
    <w:rsid w:val="00d447fc"/>
    <w:rPr>
      <w:rFonts w:ascii="Palatino Linotype" w:hAnsi="Palatino Linotype" w:eastAsia="Times New Roman"/>
      <w:spacing w:val="10"/>
      <w:sz w:val="24"/>
      <w:szCs w:val="24"/>
    </w:rPr>
  </w:style>
  <w:style w:type="character" w:styleId="EndereamentoCarter" w:customStyle="1">
    <w:name w:val="Endereçamento Caráter"/>
    <w:link w:val="Endereamento"/>
    <w:qFormat/>
    <w:rsid w:val="00e16b51"/>
    <w:rPr>
      <w:rFonts w:ascii="Palatino Linotype" w:hAnsi="Palatino Linotype" w:eastAsia="Times New Roman"/>
      <w:b/>
      <w:spacing w:val="10"/>
      <w:sz w:val="24"/>
      <w:szCs w:val="24"/>
    </w:rPr>
  </w:style>
  <w:style w:type="character" w:styleId="LinkdaInternet">
    <w:name w:val="Link da Internet"/>
    <w:uiPriority w:val="99"/>
    <w:unhideWhenUsed/>
    <w:rsid w:val="009a084d"/>
    <w:rPr>
      <w:color w:val="0563C1"/>
      <w:u w:val="single"/>
    </w:rPr>
  </w:style>
  <w:style w:type="character" w:styleId="Lrzxr" w:customStyle="1">
    <w:name w:val="lrzxr"/>
    <w:qFormat/>
    <w:rsid w:val="00695767"/>
    <w:rPr/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itaoMRPAMChar" w:customStyle="1">
    <w:name w:val="CitaçãoMRPAM Char"/>
    <w:basedOn w:val="DefaultParagraphFont"/>
    <w:link w:val="CitaoMRPAM"/>
    <w:qFormat/>
    <w:rsid w:val="00e16b51"/>
    <w:rPr>
      <w:rFonts w:ascii="Palatino Linotype" w:hAnsi="Palatino Linotype"/>
      <w:sz w:val="22"/>
      <w:szCs w:val="22"/>
      <w:lang w:eastAsia="en-US"/>
    </w:rPr>
  </w:style>
  <w:style w:type="character" w:styleId="CabealhoRodapChar" w:customStyle="1">
    <w:name w:val="Cabeçalho / Rodapé Char"/>
    <w:link w:val="CabealhoRodap"/>
    <w:qFormat/>
    <w:rsid w:val="001b44e4"/>
    <w:rPr>
      <w:rFonts w:ascii="Times New Roman" w:hAnsi="Times New Roman" w:eastAsia="MS Mincho"/>
      <w:color w:val="7F7F7F" w:themeColor="text1" w:themeTint="80"/>
      <w:spacing w:val="-4"/>
      <w:w w:val="95"/>
      <w:sz w:val="14"/>
      <w:szCs w:val="16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f103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f103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f103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n" w:customStyle="1">
    <w:name w:val="s nº"/>
    <w:basedOn w:val="Normal"/>
    <w:link w:val="snChar"/>
    <w:qFormat/>
    <w:rsid w:val="00646832"/>
    <w:pPr>
      <w:tabs>
        <w:tab w:val="clear" w:pos="708"/>
        <w:tab w:val="left" w:pos="2835" w:leader="none"/>
      </w:tabs>
      <w:spacing w:lineRule="auto" w:line="312" w:before="0" w:after="120"/>
      <w:contextualSpacing/>
      <w:jc w:val="both"/>
    </w:pPr>
    <w:rPr>
      <w:rFonts w:ascii="Palatino Linotype" w:hAnsi="Palatino Linotype" w:eastAsia="Times New Roman"/>
      <w:spacing w:val="10"/>
      <w:sz w:val="24"/>
      <w:szCs w:val="24"/>
      <w:lang w:eastAsia="pt-BR"/>
    </w:rPr>
  </w:style>
  <w:style w:type="paragraph" w:styleId="Notaderodap">
    <w:name w:val="Footnote Text"/>
    <w:basedOn w:val="Normal"/>
    <w:link w:val="TextodenotaderodapChar"/>
    <w:unhideWhenUsed/>
    <w:rsid w:val="008a69b5"/>
    <w:pPr>
      <w:spacing w:lineRule="auto" w:line="240" w:before="0" w:after="0"/>
    </w:pPr>
    <w:rPr>
      <w:sz w:val="20"/>
      <w:szCs w:val="20"/>
    </w:rPr>
  </w:style>
  <w:style w:type="paragraph" w:styleId="Numerado" w:customStyle="1">
    <w:name w:val="Numerado"/>
    <w:basedOn w:val="Sn"/>
    <w:qFormat/>
    <w:rsid w:val="00646832"/>
    <w:pPr>
      <w:tabs>
        <w:tab w:val="clear" w:pos="2835"/>
      </w:tabs>
    </w:pPr>
    <w:rPr>
      <w:rFonts w:eastAsia="Calibri"/>
      <w:lang w:eastAsia="en-US"/>
    </w:rPr>
  </w:style>
  <w:style w:type="paragraph" w:styleId="SignaDupla" w:customStyle="1">
    <w:name w:val="Signa Dupla"/>
    <w:basedOn w:val="Normal"/>
    <w:qFormat/>
    <w:rsid w:val="00e16b51"/>
    <w:pPr>
      <w:tabs>
        <w:tab w:val="clear" w:pos="708"/>
        <w:tab w:val="center" w:pos="2835" w:leader="none"/>
        <w:tab w:val="center" w:pos="7088" w:leader="none"/>
      </w:tabs>
      <w:spacing w:lineRule="auto" w:line="240" w:before="720" w:after="0"/>
      <w:contextualSpacing/>
      <w:jc w:val="both"/>
    </w:pPr>
    <w:rPr>
      <w:rFonts w:ascii="Palatino Linotype" w:hAnsi="Palatino Linotype" w:eastAsia="Times New Roman"/>
      <w:b/>
      <w:i/>
      <w:spacing w:val="10"/>
      <w:sz w:val="24"/>
      <w:szCs w:val="20"/>
      <w:lang w:eastAsia="pt-BR"/>
    </w:rPr>
  </w:style>
  <w:style w:type="paragraph" w:styleId="Ttulododocumento">
    <w:name w:val="Title"/>
    <w:basedOn w:val="Normal"/>
    <w:link w:val="TtuloChar"/>
    <w:qFormat/>
    <w:rsid w:val="008d2271"/>
    <w:pPr>
      <w:spacing w:lineRule="auto" w:line="240" w:before="240" w:after="60"/>
      <w:jc w:val="center"/>
      <w:outlineLvl w:val="0"/>
    </w:pPr>
    <w:rPr>
      <w:rFonts w:ascii="Cambria" w:hAnsi="Cambria" w:eastAsia="Times New Roman" w:cs="Arial"/>
      <w:b/>
      <w:bCs/>
      <w:kern w:val="2"/>
      <w:sz w:val="32"/>
      <w:szCs w:val="32"/>
      <w:lang w:eastAsia="pt-BR"/>
    </w:rPr>
  </w:style>
  <w:style w:type="paragraph" w:styleId="Na" w:customStyle="1">
    <w:name w:val="N a) ..."/>
    <w:basedOn w:val="Sn"/>
    <w:link w:val="NaChar"/>
    <w:qFormat/>
    <w:rsid w:val="00646832"/>
    <w:pPr>
      <w:tabs>
        <w:tab w:val="clear" w:pos="2835"/>
        <w:tab w:val="left" w:pos="2268" w:leader="none"/>
      </w:tabs>
    </w:pPr>
    <w:rPr/>
  </w:style>
  <w:style w:type="paragraph" w:styleId="Listagem" w:customStyle="1">
    <w:name w:val="Listagem"/>
    <w:basedOn w:val="Sn"/>
    <w:link w:val="ListagemCarter"/>
    <w:qFormat/>
    <w:rsid w:val="00d447fc"/>
    <w:pPr>
      <w:tabs>
        <w:tab w:val="clear" w:pos="2835"/>
        <w:tab w:val="left" w:pos="2268" w:leader="none"/>
      </w:tabs>
    </w:pPr>
    <w:rPr/>
  </w:style>
  <w:style w:type="paragraph" w:styleId="Endereamento" w:customStyle="1">
    <w:name w:val="Endereçamento"/>
    <w:basedOn w:val="Normal"/>
    <w:link w:val="EndereamentoCarter"/>
    <w:qFormat/>
    <w:rsid w:val="00e16b51"/>
    <w:pPr>
      <w:tabs>
        <w:tab w:val="clear" w:pos="708"/>
        <w:tab w:val="left" w:pos="2835" w:leader="none"/>
      </w:tabs>
      <w:spacing w:lineRule="auto" w:line="312" w:before="0" w:after="1440"/>
      <w:jc w:val="both"/>
    </w:pPr>
    <w:rPr>
      <w:rFonts w:ascii="Palatino Linotype" w:hAnsi="Palatino Linotype" w:eastAsia="Times New Roman"/>
      <w:b/>
      <w:spacing w:val="10"/>
      <w:sz w:val="24"/>
      <w:szCs w:val="24"/>
      <w:lang w:eastAsia="pt-BR"/>
    </w:rPr>
  </w:style>
  <w:style w:type="paragraph" w:styleId="ListParagraph">
    <w:name w:val="List Paragraph"/>
    <w:basedOn w:val="Normal"/>
    <w:qFormat/>
    <w:rsid w:val="005b23b3"/>
    <w:pPr>
      <w:spacing w:lineRule="auto" w:line="240" w:before="0" w:after="0"/>
      <w:ind w:left="720" w:hanging="0"/>
      <w:contextualSpacing/>
    </w:pPr>
    <w:rPr>
      <w:sz w:val="24"/>
      <w:szCs w:val="24"/>
    </w:rPr>
  </w:style>
  <w:style w:type="paragraph" w:styleId="Corpo" w:customStyle="1">
    <w:name w:val="Corpo"/>
    <w:qFormat/>
    <w:rsid w:val="000149f8"/>
    <w:pPr>
      <w:widowControl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pt-BR" w:eastAsia="pt-BR" w:bidi="ar-SA"/>
    </w:rPr>
  </w:style>
  <w:style w:type="paragraph" w:styleId="NormalWeb">
    <w:name w:val="Normal (Web)"/>
    <w:qFormat/>
    <w:rsid w:val="00855889"/>
    <w:pPr>
      <w:widowControl/>
      <w:pBdr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t-PT" w:eastAsia="pt-BR" w:bidi="ar-SA"/>
    </w:rPr>
  </w:style>
  <w:style w:type="paragraph" w:styleId="Padro" w:customStyle="1">
    <w:name w:val="Padrão"/>
    <w:qFormat/>
    <w:rsid w:val="00855889"/>
    <w:pPr>
      <w:widowControl/>
      <w:pBdr/>
      <w:bidi w:val="0"/>
      <w:spacing w:before="0" w:after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lang w:val="pt-BR" w:eastAsia="pt-BR" w:bidi="ar-SA"/>
    </w:rPr>
  </w:style>
  <w:style w:type="paragraph" w:styleId="Xtexto2" w:customStyle="1">
    <w:name w:val="x_texto2"/>
    <w:qFormat/>
    <w:rsid w:val="00855889"/>
    <w:pPr>
      <w:widowControl/>
      <w:pBdr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t-PT" w:eastAsia="pt-BR" w:bidi="ar-SA"/>
    </w:rPr>
  </w:style>
  <w:style w:type="paragraph" w:styleId="Xmsonormal" w:customStyle="1">
    <w:name w:val="x_msonormal"/>
    <w:qFormat/>
    <w:rsid w:val="00855889"/>
    <w:pPr>
      <w:widowControl/>
      <w:pBdr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t-PT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CitaoMRPAM" w:customStyle="1">
    <w:name w:val="CitaçãoMRPAM"/>
    <w:basedOn w:val="Normal"/>
    <w:link w:val="CitaoMRPAMChar"/>
    <w:qFormat/>
    <w:rsid w:val="00e16b51"/>
    <w:pPr>
      <w:spacing w:lineRule="auto" w:line="240" w:before="0" w:after="200"/>
      <w:ind w:left="2268" w:hanging="0"/>
      <w:contextualSpacing/>
      <w:jc w:val="both"/>
    </w:pPr>
    <w:rPr>
      <w:rFonts w:ascii="Palatino Linotype" w:hAnsi="Palatino Linotype"/>
    </w:rPr>
  </w:style>
  <w:style w:type="paragraph" w:styleId="CabealhoRodap" w:customStyle="1">
    <w:name w:val="Cabeçalho / Rodapé"/>
    <w:basedOn w:val="Normal"/>
    <w:link w:val="CabealhoRodapChar"/>
    <w:qFormat/>
    <w:rsid w:val="001b44e4"/>
    <w:pPr>
      <w:spacing w:lineRule="atLeast" w:line="184" w:before="0" w:after="0"/>
      <w:jc w:val="both"/>
    </w:pPr>
    <w:rPr>
      <w:rFonts w:ascii="Times New Roman" w:hAnsi="Times New Roman" w:eastAsia="MS Mincho"/>
      <w:color w:val="7F7F7F" w:themeColor="text1" w:themeTint="80"/>
      <w:spacing w:val="-4"/>
      <w:w w:val="95"/>
      <w:sz w:val="14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EstiloImportado1" w:customStyle="1">
    <w:name w:val="Estilo Importado 1"/>
    <w:qFormat/>
    <w:rsid w:val="00855889"/>
  </w:style>
  <w:style w:type="numbering" w:styleId="EstiloImportado3" w:customStyle="1">
    <w:name w:val="Estilo Importado 3"/>
    <w:qFormat/>
    <w:rsid w:val="00855889"/>
  </w:style>
  <w:style w:type="numbering" w:styleId="EstiloImportado4" w:customStyle="1">
    <w:name w:val="Estilo Importado 4"/>
    <w:qFormat/>
    <w:rsid w:val="00855889"/>
  </w:style>
  <w:style w:type="numbering" w:styleId="EstiloImportado5" w:customStyle="1">
    <w:name w:val="Estilo Importado 5"/>
    <w:qFormat/>
    <w:rsid w:val="0085588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unhideWhenUsed/>
    <w:rsid w:val="008d3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rsid w:val="00855889"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5FFF-2D04-4C16-8BE7-90E68274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modelo-timbrado</Template>
  <TotalTime>199</TotalTime>
  <Application>LibreOffice/6.4.7.2$Linux_X86_64 LibreOffice_project/40$Build-2</Application>
  <Pages>5</Pages>
  <Words>1661</Words>
  <Characters>9067</Characters>
  <CharactersWithSpaces>10743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2021-07-28T21:15:00Z</dcterms:created>
  <dc:creator>Vinicius Alvarenga e Veiga</dc:creator>
  <dc:description/>
  <dc:language>pt-BR</dc:language>
  <cp:lastModifiedBy/>
  <cp:lastPrinted>2019-11-25T18:20:00Z</cp:lastPrinted>
  <dcterms:modified xsi:type="dcterms:W3CDTF">2022-07-07T23:16:40Z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iManageFooter">
    <vt:lpwstr>1731059v15</vt:lpwstr>
  </property>
</Properties>
</file>